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1379A2" w:rsidRDefault="00000000">
      <w:pPr>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Liturgical Planning Resource Round Up</w:t>
      </w:r>
    </w:p>
    <w:p w14:paraId="00000002" w14:textId="77777777" w:rsidR="001379A2" w:rsidRDefault="001379A2">
      <w:pPr>
        <w:rPr>
          <w:rFonts w:ascii="Times New Roman" w:eastAsia="Times New Roman" w:hAnsi="Times New Roman" w:cs="Times New Roman"/>
          <w:sz w:val="24"/>
          <w:szCs w:val="24"/>
        </w:rPr>
      </w:pPr>
    </w:p>
    <w:p w14:paraId="00000003" w14:textId="77777777" w:rsidR="001379A2" w:rsidRDefault="00000000">
      <w:pPr>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Caveat: when in doubt about whether/ how to use a particular resource, consult the </w:t>
      </w:r>
      <w:proofErr w:type="gramStart"/>
      <w:r>
        <w:rPr>
          <w:rFonts w:ascii="Times New Roman" w:eastAsia="Times New Roman" w:hAnsi="Times New Roman" w:cs="Times New Roman"/>
          <w:i/>
          <w:sz w:val="24"/>
          <w:szCs w:val="24"/>
        </w:rPr>
        <w:t>Bishop</w:t>
      </w:r>
      <w:proofErr w:type="gramEnd"/>
      <w:r>
        <w:rPr>
          <w:rFonts w:ascii="Times New Roman" w:eastAsia="Times New Roman" w:hAnsi="Times New Roman" w:cs="Times New Roman"/>
          <w:i/>
          <w:sz w:val="24"/>
          <w:szCs w:val="24"/>
        </w:rPr>
        <w:t>!</w:t>
      </w:r>
    </w:p>
    <w:p w14:paraId="00000004" w14:textId="77777777" w:rsidR="001379A2" w:rsidRDefault="001379A2">
      <w:pPr>
        <w:rPr>
          <w:rFonts w:ascii="Times New Roman" w:eastAsia="Times New Roman" w:hAnsi="Times New Roman" w:cs="Times New Roman"/>
          <w:sz w:val="24"/>
          <w:szCs w:val="24"/>
        </w:rPr>
      </w:pPr>
    </w:p>
    <w:p w14:paraId="00000005" w14:textId="77777777" w:rsidR="001379A2"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Why would I need anything other than the Book of Common Prayer to plan worship?</w:t>
      </w:r>
    </w:p>
    <w:p w14:paraId="00000006" w14:textId="77777777" w:rsidR="001379A2" w:rsidRDefault="00000000">
      <w:pPr>
        <w:numPr>
          <w:ilvl w:val="0"/>
          <w:numId w:val="4"/>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From </w:t>
      </w:r>
      <w:r>
        <w:rPr>
          <w:rFonts w:ascii="Times New Roman" w:eastAsia="Times New Roman" w:hAnsi="Times New Roman" w:cs="Times New Roman"/>
          <w:i/>
          <w:sz w:val="24"/>
          <w:szCs w:val="24"/>
        </w:rPr>
        <w:t>Ritual Excellence</w:t>
      </w:r>
      <w:r>
        <w:rPr>
          <w:rFonts w:ascii="Times New Roman" w:eastAsia="Times New Roman" w:hAnsi="Times New Roman" w:cs="Times New Roman"/>
          <w:sz w:val="24"/>
          <w:szCs w:val="24"/>
        </w:rPr>
        <w:t xml:space="preserve"> by James Farwell: “Of course, a congregation can certainly continue to use the 1979 prayerbook without any supplementation or amendment, but then they are deprived of a greater deployment of the rich breadth and depth of language that Christians have used of God and the work of God over the centuries. The use of the new resources is, in other words, a spiritual issue in our worship, and the refusal to use them is a missed opportunity in our expression of thanksgiving to God and in our formation.” (p 49)</w:t>
      </w:r>
    </w:p>
    <w:p w14:paraId="00000007" w14:textId="77777777" w:rsidR="001379A2" w:rsidRDefault="001379A2">
      <w:pPr>
        <w:rPr>
          <w:rFonts w:ascii="Times New Roman" w:eastAsia="Times New Roman" w:hAnsi="Times New Roman" w:cs="Times New Roman"/>
          <w:sz w:val="24"/>
          <w:szCs w:val="24"/>
        </w:rPr>
      </w:pPr>
    </w:p>
    <w:p w14:paraId="00000008" w14:textId="77777777" w:rsidR="001379A2"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Help! How do I find approved liturgies that are not in the Book of Common Prayer?</w:t>
      </w:r>
      <w:r>
        <w:rPr>
          <w:rFonts w:ascii="Times New Roman" w:eastAsia="Times New Roman" w:hAnsi="Times New Roman" w:cs="Times New Roman"/>
          <w:sz w:val="24"/>
          <w:szCs w:val="24"/>
        </w:rPr>
        <w:t xml:space="preserve"> </w:t>
      </w:r>
    </w:p>
    <w:p w14:paraId="00000009" w14:textId="77777777" w:rsidR="001379A2" w:rsidRDefault="00000000">
      <w:pPr>
        <w:numPr>
          <w:ilvl w:val="0"/>
          <w:numId w:val="3"/>
        </w:numPr>
        <w:rPr>
          <w:rFonts w:ascii="Times New Roman" w:eastAsia="Times New Roman" w:hAnsi="Times New Roman" w:cs="Times New Roman"/>
          <w:sz w:val="24"/>
          <w:szCs w:val="24"/>
        </w:rPr>
      </w:pPr>
      <w:hyperlink r:id="rId7">
        <w:r>
          <w:rPr>
            <w:rFonts w:ascii="Times New Roman" w:eastAsia="Times New Roman" w:hAnsi="Times New Roman" w:cs="Times New Roman"/>
            <w:color w:val="1155CC"/>
            <w:sz w:val="24"/>
            <w:szCs w:val="24"/>
            <w:u w:val="single"/>
          </w:rPr>
          <w:t>Episcopalcommonprayer.org</w:t>
        </w:r>
      </w:hyperlink>
      <w:r>
        <w:rPr>
          <w:rFonts w:ascii="Times New Roman" w:eastAsia="Times New Roman" w:hAnsi="Times New Roman" w:cs="Times New Roman"/>
          <w:sz w:val="24"/>
          <w:szCs w:val="24"/>
        </w:rPr>
        <w:t xml:space="preserve">: This website links to authorized liturgies and often provides free access to them (although some of the links take you to books to purchase). There are pdf versions of the </w:t>
      </w:r>
      <w:r>
        <w:rPr>
          <w:rFonts w:ascii="Times New Roman" w:eastAsia="Times New Roman" w:hAnsi="Times New Roman" w:cs="Times New Roman"/>
          <w:i/>
          <w:sz w:val="24"/>
          <w:szCs w:val="24"/>
        </w:rPr>
        <w:t xml:space="preserve">Book of Occasional Services, Lesser Feasts and Fasts, </w:t>
      </w:r>
      <w:r>
        <w:rPr>
          <w:rFonts w:ascii="Times New Roman" w:eastAsia="Times New Roman" w:hAnsi="Times New Roman" w:cs="Times New Roman"/>
          <w:sz w:val="24"/>
          <w:szCs w:val="24"/>
        </w:rPr>
        <w:t>and</w:t>
      </w:r>
      <w:r>
        <w:rPr>
          <w:rFonts w:ascii="Times New Roman" w:eastAsia="Times New Roman" w:hAnsi="Times New Roman" w:cs="Times New Roman"/>
          <w:i/>
          <w:sz w:val="24"/>
          <w:szCs w:val="24"/>
        </w:rPr>
        <w:t xml:space="preserve"> Enriching Our Worship</w:t>
      </w:r>
      <w:r>
        <w:rPr>
          <w:rFonts w:ascii="Times New Roman" w:eastAsia="Times New Roman" w:hAnsi="Times New Roman" w:cs="Times New Roman"/>
          <w:sz w:val="24"/>
          <w:szCs w:val="24"/>
        </w:rPr>
        <w:t xml:space="preserve">. The website is also very clear about what can be used with or without prior authorization of the bishop. </w:t>
      </w:r>
    </w:p>
    <w:p w14:paraId="0000000A" w14:textId="77777777" w:rsidR="001379A2" w:rsidRDefault="001379A2">
      <w:pPr>
        <w:rPr>
          <w:rFonts w:ascii="Times New Roman" w:eastAsia="Times New Roman" w:hAnsi="Times New Roman" w:cs="Times New Roman"/>
          <w:sz w:val="24"/>
          <w:szCs w:val="24"/>
        </w:rPr>
      </w:pPr>
    </w:p>
    <w:p w14:paraId="0000000B" w14:textId="77777777" w:rsidR="001379A2"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Why would I want to look outside the Book of Common Prayer for liturgical resources? (just a few examples!)</w:t>
      </w:r>
    </w:p>
    <w:p w14:paraId="0000000C" w14:textId="77777777" w:rsidR="001379A2"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You are looking for more canticles for use in Morning Prayer (See </w:t>
      </w:r>
      <w:hyperlink r:id="rId8">
        <w:r>
          <w:rPr>
            <w:rFonts w:ascii="Times New Roman" w:eastAsia="Times New Roman" w:hAnsi="Times New Roman" w:cs="Times New Roman"/>
            <w:color w:val="1155CC"/>
            <w:sz w:val="24"/>
            <w:szCs w:val="24"/>
            <w:u w:val="single"/>
          </w:rPr>
          <w:t>Enriching Our Worship 1: Morning and Evening Prayer, The Great Litany, The Holy Eucharist</w:t>
        </w:r>
      </w:hyperlink>
      <w:r>
        <w:rPr>
          <w:rFonts w:ascii="Times New Roman" w:eastAsia="Times New Roman" w:hAnsi="Times New Roman" w:cs="Times New Roman"/>
          <w:sz w:val="24"/>
          <w:szCs w:val="24"/>
        </w:rPr>
        <w:t>, p. 30)</w:t>
      </w:r>
    </w:p>
    <w:p w14:paraId="0000000D" w14:textId="77777777" w:rsidR="001379A2"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You are looking for prayers for a family who is discontinuing life support for their loved one. (See </w:t>
      </w:r>
      <w:hyperlink r:id="rId9">
        <w:r>
          <w:rPr>
            <w:rFonts w:ascii="Times New Roman" w:eastAsia="Times New Roman" w:hAnsi="Times New Roman" w:cs="Times New Roman"/>
            <w:color w:val="1155CC"/>
            <w:sz w:val="24"/>
            <w:szCs w:val="24"/>
            <w:u w:val="single"/>
          </w:rPr>
          <w:t>Enriching Our Worship 2: Ministry with the Sick or Dying, Burial of a Child</w:t>
        </w:r>
      </w:hyperlink>
      <w:r>
        <w:rPr>
          <w:rFonts w:ascii="Times New Roman" w:eastAsia="Times New Roman" w:hAnsi="Times New Roman" w:cs="Times New Roman"/>
          <w:sz w:val="24"/>
          <w:szCs w:val="24"/>
        </w:rPr>
        <w:t>, p. 117)</w:t>
      </w:r>
    </w:p>
    <w:p w14:paraId="0000000E" w14:textId="77777777" w:rsidR="001379A2"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You would like to offer a Tenebrae service during Holy Week. (</w:t>
      </w:r>
      <w:hyperlink r:id="rId10">
        <w:r>
          <w:rPr>
            <w:rFonts w:ascii="Times New Roman" w:eastAsia="Times New Roman" w:hAnsi="Times New Roman" w:cs="Times New Roman"/>
            <w:color w:val="1155CC"/>
            <w:sz w:val="24"/>
            <w:szCs w:val="24"/>
            <w:u w:val="single"/>
          </w:rPr>
          <w:t>See the Book of Occasional Services</w:t>
        </w:r>
      </w:hyperlink>
      <w:r>
        <w:rPr>
          <w:rFonts w:ascii="Times New Roman" w:eastAsia="Times New Roman" w:hAnsi="Times New Roman" w:cs="Times New Roman"/>
          <w:sz w:val="24"/>
          <w:szCs w:val="24"/>
        </w:rPr>
        <w:t>, p 89)</w:t>
      </w:r>
    </w:p>
    <w:p w14:paraId="0000000F" w14:textId="77777777" w:rsidR="001379A2"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Your church would like to bless new vestments or a Gospel book (See </w:t>
      </w:r>
      <w:hyperlink r:id="rId11">
        <w:r>
          <w:rPr>
            <w:rFonts w:ascii="Times New Roman" w:eastAsia="Times New Roman" w:hAnsi="Times New Roman" w:cs="Times New Roman"/>
            <w:color w:val="1155CC"/>
            <w:sz w:val="24"/>
            <w:szCs w:val="24"/>
            <w:u w:val="single"/>
          </w:rPr>
          <w:t>the Book of Occasional Services, p. 238</w:t>
        </w:r>
      </w:hyperlink>
      <w:r>
        <w:rPr>
          <w:rFonts w:ascii="Times New Roman" w:eastAsia="Times New Roman" w:hAnsi="Times New Roman" w:cs="Times New Roman"/>
          <w:sz w:val="24"/>
          <w:szCs w:val="24"/>
        </w:rPr>
        <w:t>)</w:t>
      </w:r>
    </w:p>
    <w:p w14:paraId="00000010" w14:textId="77777777" w:rsidR="001379A2"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You are looking for a prayer for someone whose beloved dog has died (See </w:t>
      </w:r>
      <w:hyperlink r:id="rId12">
        <w:r>
          <w:rPr>
            <w:rFonts w:ascii="Times New Roman" w:eastAsia="Times New Roman" w:hAnsi="Times New Roman" w:cs="Times New Roman"/>
            <w:color w:val="1155CC"/>
            <w:sz w:val="24"/>
            <w:szCs w:val="24"/>
            <w:u w:val="single"/>
          </w:rPr>
          <w:t>Service at the Loss of a Beloved Animal</w:t>
        </w:r>
      </w:hyperlink>
      <w:r>
        <w:rPr>
          <w:rFonts w:ascii="Times New Roman" w:eastAsia="Times New Roman" w:hAnsi="Times New Roman" w:cs="Times New Roman"/>
          <w:sz w:val="24"/>
          <w:szCs w:val="24"/>
        </w:rPr>
        <w:t>.)</w:t>
      </w:r>
    </w:p>
    <w:p w14:paraId="00000011" w14:textId="77777777" w:rsidR="001379A2"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You are welcoming a new </w:t>
      </w:r>
      <w:proofErr w:type="gramStart"/>
      <w:r>
        <w:rPr>
          <w:rFonts w:ascii="Times New Roman" w:eastAsia="Times New Roman" w:hAnsi="Times New Roman" w:cs="Times New Roman"/>
          <w:sz w:val="24"/>
          <w:szCs w:val="24"/>
        </w:rPr>
        <w:t>rector</w:t>
      </w:r>
      <w:proofErr w:type="gramEnd"/>
      <w:r>
        <w:rPr>
          <w:rFonts w:ascii="Times New Roman" w:eastAsia="Times New Roman" w:hAnsi="Times New Roman" w:cs="Times New Roman"/>
          <w:sz w:val="24"/>
          <w:szCs w:val="24"/>
        </w:rPr>
        <w:t xml:space="preserve">. (See </w:t>
      </w:r>
      <w:hyperlink r:id="rId13">
        <w:r>
          <w:rPr>
            <w:rFonts w:ascii="Times New Roman" w:eastAsia="Times New Roman" w:hAnsi="Times New Roman" w:cs="Times New Roman"/>
            <w:color w:val="1155CC"/>
            <w:sz w:val="24"/>
            <w:szCs w:val="24"/>
            <w:u w:val="single"/>
          </w:rPr>
          <w:t xml:space="preserve">Enriching Our Worship 4: </w:t>
        </w:r>
      </w:hyperlink>
      <w:hyperlink r:id="rId14">
        <w:r>
          <w:rPr>
            <w:rFonts w:ascii="Times New Roman" w:eastAsia="Times New Roman" w:hAnsi="Times New Roman" w:cs="Times New Roman"/>
            <w:color w:val="1155CC"/>
            <w:sz w:val="24"/>
            <w:szCs w:val="24"/>
            <w:u w:val="single"/>
          </w:rPr>
          <w:t>The Renewal of Ministry with the Welcoming of a New Rector or Other Pastor</w:t>
        </w:r>
      </w:hyperlink>
      <w:r>
        <w:rPr>
          <w:rFonts w:ascii="Times New Roman" w:eastAsia="Times New Roman" w:hAnsi="Times New Roman" w:cs="Times New Roman"/>
          <w:sz w:val="24"/>
          <w:szCs w:val="24"/>
        </w:rPr>
        <w:t xml:space="preserve">) </w:t>
      </w:r>
    </w:p>
    <w:p w14:paraId="00000012" w14:textId="77777777" w:rsidR="001379A2"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You are starting ministry with Spanish-speaking people and are looking for liturgies in Spanish (See </w:t>
      </w:r>
      <w:hyperlink r:id="rId15">
        <w:r>
          <w:rPr>
            <w:rFonts w:ascii="Times New Roman" w:eastAsia="Times New Roman" w:hAnsi="Times New Roman" w:cs="Times New Roman"/>
            <w:i/>
            <w:color w:val="1155CC"/>
            <w:sz w:val="24"/>
            <w:szCs w:val="24"/>
            <w:u w:val="single"/>
          </w:rPr>
          <w:t xml:space="preserve">El Libro De </w:t>
        </w:r>
        <w:proofErr w:type="spellStart"/>
        <w:r>
          <w:rPr>
            <w:rFonts w:ascii="Times New Roman" w:eastAsia="Times New Roman" w:hAnsi="Times New Roman" w:cs="Times New Roman"/>
            <w:i/>
            <w:color w:val="1155CC"/>
            <w:sz w:val="24"/>
            <w:szCs w:val="24"/>
            <w:u w:val="single"/>
          </w:rPr>
          <w:t>Oración</w:t>
        </w:r>
        <w:proofErr w:type="spellEnd"/>
        <w:r>
          <w:rPr>
            <w:rFonts w:ascii="Times New Roman" w:eastAsia="Times New Roman" w:hAnsi="Times New Roman" w:cs="Times New Roman"/>
            <w:i/>
            <w:color w:val="1155CC"/>
            <w:sz w:val="24"/>
            <w:szCs w:val="24"/>
            <w:u w:val="single"/>
          </w:rPr>
          <w:t xml:space="preserve"> Común</w:t>
        </w:r>
      </w:hyperlink>
      <w:hyperlink r:id="rId16">
        <w:r>
          <w:rPr>
            <w:rFonts w:ascii="Times New Roman" w:eastAsia="Times New Roman" w:hAnsi="Times New Roman" w:cs="Times New Roman"/>
            <w:color w:val="1155CC"/>
            <w:sz w:val="24"/>
            <w:szCs w:val="24"/>
            <w:u w:val="single"/>
          </w:rPr>
          <w:t>)</w:t>
        </w:r>
      </w:hyperlink>
    </w:p>
    <w:p w14:paraId="00000013" w14:textId="77777777" w:rsidR="001379A2"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It really bothers you that there is no epiclesis over the assembly in Eucharistic prayer C (See </w:t>
      </w:r>
      <w:hyperlink r:id="rId17">
        <w:r>
          <w:rPr>
            <w:rFonts w:ascii="Times New Roman" w:eastAsia="Times New Roman" w:hAnsi="Times New Roman" w:cs="Times New Roman"/>
            <w:color w:val="1155CC"/>
            <w:sz w:val="24"/>
            <w:szCs w:val="24"/>
            <w:u w:val="single"/>
          </w:rPr>
          <w:t>expansive language version of Prayer C</w:t>
        </w:r>
      </w:hyperlink>
      <w:r>
        <w:rPr>
          <w:rFonts w:ascii="Times New Roman" w:eastAsia="Times New Roman" w:hAnsi="Times New Roman" w:cs="Times New Roman"/>
          <w:sz w:val="24"/>
          <w:szCs w:val="24"/>
        </w:rPr>
        <w:t>)</w:t>
      </w:r>
    </w:p>
    <w:p w14:paraId="00000014" w14:textId="77777777" w:rsidR="001379A2"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You are looking for a prayer or service for a woman who has miscarried. (See </w:t>
      </w:r>
      <w:hyperlink r:id="rId18">
        <w:r>
          <w:rPr>
            <w:rFonts w:ascii="Times New Roman" w:eastAsia="Times New Roman" w:hAnsi="Times New Roman" w:cs="Times New Roman"/>
            <w:color w:val="1155CC"/>
            <w:sz w:val="24"/>
            <w:szCs w:val="24"/>
            <w:u w:val="single"/>
          </w:rPr>
          <w:t>Enriching Our Worship 5: Liturgies and Prayers Related to Childbearing, Childbirth, and Loss,</w:t>
        </w:r>
      </w:hyperlink>
      <w:hyperlink r:id="rId19">
        <w:r>
          <w:rPr>
            <w:rFonts w:ascii="Times New Roman" w:eastAsia="Times New Roman" w:hAnsi="Times New Roman" w:cs="Times New Roman"/>
            <w:sz w:val="24"/>
            <w:szCs w:val="24"/>
          </w:rPr>
          <w:t xml:space="preserve"> p. 27</w:t>
        </w:r>
      </w:hyperlink>
      <w:hyperlink r:id="rId20">
        <w:r>
          <w:rPr>
            <w:rFonts w:ascii="Times New Roman" w:eastAsia="Times New Roman" w:hAnsi="Times New Roman" w:cs="Times New Roman"/>
            <w:color w:val="1155CC"/>
            <w:sz w:val="24"/>
            <w:szCs w:val="24"/>
            <w:u w:val="single"/>
          </w:rPr>
          <w:t>)</w:t>
        </w:r>
      </w:hyperlink>
    </w:p>
    <w:p w14:paraId="00000015" w14:textId="77777777" w:rsidR="001379A2"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You and your musicians are planning an Advent Service of Lessons and Carols (</w:t>
      </w:r>
      <w:hyperlink r:id="rId21">
        <w:r>
          <w:rPr>
            <w:rFonts w:ascii="Times New Roman" w:eastAsia="Times New Roman" w:hAnsi="Times New Roman" w:cs="Times New Roman"/>
            <w:color w:val="1155CC"/>
            <w:sz w:val="24"/>
            <w:szCs w:val="24"/>
            <w:u w:val="single"/>
          </w:rPr>
          <w:t>See the Book of Occasional Services, p. 22</w:t>
        </w:r>
      </w:hyperlink>
      <w:r>
        <w:rPr>
          <w:rFonts w:ascii="Times New Roman" w:eastAsia="Times New Roman" w:hAnsi="Times New Roman" w:cs="Times New Roman"/>
          <w:sz w:val="24"/>
          <w:szCs w:val="24"/>
        </w:rPr>
        <w:t>.)</w:t>
      </w:r>
    </w:p>
    <w:p w14:paraId="00000016" w14:textId="77777777" w:rsidR="001379A2" w:rsidRDefault="001379A2">
      <w:pPr>
        <w:rPr>
          <w:rFonts w:ascii="Times New Roman" w:eastAsia="Times New Roman" w:hAnsi="Times New Roman" w:cs="Times New Roman"/>
          <w:sz w:val="24"/>
          <w:szCs w:val="24"/>
        </w:rPr>
      </w:pPr>
    </w:p>
    <w:p w14:paraId="00000017" w14:textId="77777777" w:rsidR="001379A2"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Where can I find resources that tell me about the lectionary readings for the day and when certain feast days fall this year?</w:t>
      </w:r>
    </w:p>
    <w:p w14:paraId="00000018" w14:textId="77777777" w:rsidR="001379A2" w:rsidRDefault="00000000">
      <w:pPr>
        <w:numPr>
          <w:ilvl w:val="0"/>
          <w:numId w:val="5"/>
        </w:numPr>
        <w:rPr>
          <w:rFonts w:ascii="Times New Roman" w:eastAsia="Times New Roman" w:hAnsi="Times New Roman" w:cs="Times New Roman"/>
          <w:sz w:val="24"/>
          <w:szCs w:val="24"/>
        </w:rPr>
      </w:pPr>
      <w:hyperlink r:id="rId22">
        <w:r>
          <w:rPr>
            <w:rFonts w:ascii="Times New Roman" w:eastAsia="Times New Roman" w:hAnsi="Times New Roman" w:cs="Times New Roman"/>
            <w:color w:val="1155CC"/>
            <w:sz w:val="24"/>
            <w:szCs w:val="24"/>
            <w:u w:val="single"/>
          </w:rPr>
          <w:t>Lectionarypage.net</w:t>
        </w:r>
      </w:hyperlink>
      <w:r>
        <w:rPr>
          <w:rFonts w:ascii="Times New Roman" w:eastAsia="Times New Roman" w:hAnsi="Times New Roman" w:cs="Times New Roman"/>
          <w:sz w:val="24"/>
          <w:szCs w:val="24"/>
        </w:rPr>
        <w:t>: Contains lectionary readings for each Sunday and feast days, as well as readings for marriage, burial, the Passion gospels formatted in parts, lessons &amp; carols, and several other special services.</w:t>
      </w:r>
    </w:p>
    <w:p w14:paraId="00000019" w14:textId="77777777" w:rsidR="001379A2" w:rsidRDefault="00000000">
      <w:pPr>
        <w:numPr>
          <w:ilvl w:val="0"/>
          <w:numId w:val="5"/>
        </w:numPr>
        <w:rPr>
          <w:rFonts w:ascii="Times New Roman" w:eastAsia="Times New Roman" w:hAnsi="Times New Roman" w:cs="Times New Roman"/>
          <w:sz w:val="24"/>
          <w:szCs w:val="24"/>
        </w:rPr>
      </w:pPr>
      <w:hyperlink r:id="rId23">
        <w:r>
          <w:rPr>
            <w:rFonts w:ascii="Times New Roman" w:eastAsia="Times New Roman" w:hAnsi="Times New Roman" w:cs="Times New Roman"/>
            <w:color w:val="1155CC"/>
            <w:sz w:val="24"/>
            <w:szCs w:val="24"/>
            <w:u w:val="single"/>
          </w:rPr>
          <w:t>Satucket.com/lectionary</w:t>
        </w:r>
      </w:hyperlink>
      <w:r>
        <w:rPr>
          <w:rFonts w:ascii="Times New Roman" w:eastAsia="Times New Roman" w:hAnsi="Times New Roman" w:cs="Times New Roman"/>
          <w:sz w:val="24"/>
          <w:szCs w:val="24"/>
        </w:rPr>
        <w:t xml:space="preserve">: Contains lectionary readings for the daily offices and daily Eucharistic lectionary </w:t>
      </w:r>
    </w:p>
    <w:p w14:paraId="0000001A" w14:textId="77777777" w:rsidR="001379A2" w:rsidRDefault="00000000">
      <w:pPr>
        <w:numPr>
          <w:ilvl w:val="0"/>
          <w:numId w:val="5"/>
        </w:numPr>
        <w:rPr>
          <w:rFonts w:ascii="Times New Roman" w:eastAsia="Times New Roman" w:hAnsi="Times New Roman" w:cs="Times New Roman"/>
          <w:sz w:val="24"/>
          <w:szCs w:val="24"/>
        </w:rPr>
      </w:pPr>
      <w:hyperlink r:id="rId24">
        <w:r>
          <w:rPr>
            <w:rFonts w:ascii="Times New Roman" w:eastAsia="Times New Roman" w:hAnsi="Times New Roman" w:cs="Times New Roman"/>
            <w:color w:val="1155CC"/>
            <w:sz w:val="24"/>
            <w:szCs w:val="24"/>
            <w:u w:val="single"/>
          </w:rPr>
          <w:t>The Revised Common Lectionary from Vanderbilt</w:t>
        </w:r>
      </w:hyperlink>
      <w:r>
        <w:rPr>
          <w:rFonts w:ascii="Times New Roman" w:eastAsia="Times New Roman" w:hAnsi="Times New Roman" w:cs="Times New Roman"/>
          <w:sz w:val="24"/>
          <w:szCs w:val="24"/>
        </w:rPr>
        <w:t>: Contains the daily lectionary readings, as well as free art and info about traditional colors. Also helpful are PDFs of all the Sunday readings that can be printed for congregational use.</w:t>
      </w:r>
    </w:p>
    <w:p w14:paraId="0000001B" w14:textId="77777777" w:rsidR="001379A2" w:rsidRDefault="001379A2">
      <w:pPr>
        <w:rPr>
          <w:rFonts w:ascii="Times New Roman" w:eastAsia="Times New Roman" w:hAnsi="Times New Roman" w:cs="Times New Roman"/>
          <w:sz w:val="24"/>
          <w:szCs w:val="24"/>
        </w:rPr>
      </w:pPr>
    </w:p>
    <w:p w14:paraId="0000001C" w14:textId="77777777" w:rsidR="001379A2"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What about the lectionary readings for lesser feasts/ </w:t>
      </w:r>
      <w:proofErr w:type="gramStart"/>
      <w:r>
        <w:rPr>
          <w:rFonts w:ascii="Times New Roman" w:eastAsia="Times New Roman" w:hAnsi="Times New Roman" w:cs="Times New Roman"/>
          <w:b/>
          <w:sz w:val="24"/>
          <w:szCs w:val="24"/>
        </w:rPr>
        <w:t>saints</w:t>
      </w:r>
      <w:proofErr w:type="gramEnd"/>
      <w:r>
        <w:rPr>
          <w:rFonts w:ascii="Times New Roman" w:eastAsia="Times New Roman" w:hAnsi="Times New Roman" w:cs="Times New Roman"/>
          <w:b/>
          <w:sz w:val="24"/>
          <w:szCs w:val="24"/>
        </w:rPr>
        <w:t xml:space="preserve"> days?</w:t>
      </w:r>
    </w:p>
    <w:p w14:paraId="0000001D" w14:textId="77777777" w:rsidR="001379A2" w:rsidRDefault="00000000">
      <w:pPr>
        <w:numPr>
          <w:ilvl w:val="0"/>
          <w:numId w:val="11"/>
        </w:numPr>
        <w:rPr>
          <w:rFonts w:ascii="Times New Roman" w:eastAsia="Times New Roman" w:hAnsi="Times New Roman" w:cs="Times New Roman"/>
          <w:sz w:val="24"/>
          <w:szCs w:val="24"/>
        </w:rPr>
      </w:pPr>
      <w:hyperlink r:id="rId25">
        <w:r>
          <w:rPr>
            <w:rFonts w:ascii="Times New Roman" w:eastAsia="Times New Roman" w:hAnsi="Times New Roman" w:cs="Times New Roman"/>
            <w:color w:val="1155CC"/>
            <w:sz w:val="24"/>
            <w:szCs w:val="24"/>
            <w:u w:val="single"/>
          </w:rPr>
          <w:t>Lesser Feasts and Fasts</w:t>
        </w:r>
      </w:hyperlink>
    </w:p>
    <w:p w14:paraId="0000001E" w14:textId="77777777" w:rsidR="001379A2" w:rsidRDefault="001379A2">
      <w:pPr>
        <w:rPr>
          <w:rFonts w:ascii="Times New Roman" w:eastAsia="Times New Roman" w:hAnsi="Times New Roman" w:cs="Times New Roman"/>
          <w:sz w:val="24"/>
          <w:szCs w:val="24"/>
        </w:rPr>
      </w:pPr>
    </w:p>
    <w:p w14:paraId="0000001F" w14:textId="77777777" w:rsidR="001379A2"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Sermon Resources</w:t>
      </w:r>
    </w:p>
    <w:p w14:paraId="00000020" w14:textId="77777777" w:rsidR="001379A2" w:rsidRDefault="00000000">
      <w:pPr>
        <w:numPr>
          <w:ilvl w:val="0"/>
          <w:numId w:val="7"/>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Sermons that Work: </w:t>
      </w:r>
      <w:hyperlink r:id="rId26">
        <w:r>
          <w:rPr>
            <w:rFonts w:ascii="Times New Roman" w:eastAsia="Times New Roman" w:hAnsi="Times New Roman" w:cs="Times New Roman"/>
            <w:color w:val="1155CC"/>
            <w:sz w:val="24"/>
            <w:szCs w:val="24"/>
            <w:u w:val="single"/>
          </w:rPr>
          <w:t>https://www.episcopalchurch.org/sermons-that-work/</w:t>
        </w:r>
      </w:hyperlink>
    </w:p>
    <w:p w14:paraId="00000021" w14:textId="77777777" w:rsidR="001379A2" w:rsidRDefault="00000000">
      <w:pPr>
        <w:numPr>
          <w:ilvl w:val="0"/>
          <w:numId w:val="7"/>
        </w:numPr>
        <w:rPr>
          <w:rFonts w:ascii="Times New Roman" w:eastAsia="Times New Roman" w:hAnsi="Times New Roman" w:cs="Times New Roman"/>
          <w:sz w:val="24"/>
          <w:szCs w:val="24"/>
        </w:rPr>
      </w:pPr>
      <w:r>
        <w:rPr>
          <w:rFonts w:ascii="Times New Roman" w:eastAsia="Times New Roman" w:hAnsi="Times New Roman" w:cs="Times New Roman"/>
          <w:sz w:val="24"/>
          <w:szCs w:val="24"/>
        </w:rPr>
        <w:t>A Sermon for Every Sunday:</w:t>
      </w:r>
      <w:hyperlink r:id="rId27">
        <w:r>
          <w:rPr>
            <w:rFonts w:ascii="Times New Roman" w:eastAsia="Times New Roman" w:hAnsi="Times New Roman" w:cs="Times New Roman"/>
            <w:color w:val="1155CC"/>
            <w:sz w:val="24"/>
            <w:szCs w:val="24"/>
            <w:u w:val="single"/>
          </w:rPr>
          <w:t xml:space="preserve"> https://asermonforeverysunday.com/</w:t>
        </w:r>
      </w:hyperlink>
    </w:p>
    <w:p w14:paraId="00000022" w14:textId="77777777" w:rsidR="001379A2" w:rsidRDefault="001379A2">
      <w:pPr>
        <w:rPr>
          <w:rFonts w:ascii="Times New Roman" w:eastAsia="Times New Roman" w:hAnsi="Times New Roman" w:cs="Times New Roman"/>
          <w:b/>
          <w:sz w:val="24"/>
          <w:szCs w:val="24"/>
        </w:rPr>
      </w:pPr>
    </w:p>
    <w:p w14:paraId="00000023" w14:textId="77777777" w:rsidR="001379A2"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Bulletin Resources</w:t>
      </w:r>
    </w:p>
    <w:p w14:paraId="00000024" w14:textId="77777777" w:rsidR="001379A2" w:rsidRDefault="00000000">
      <w:pPr>
        <w:numPr>
          <w:ilvl w:val="0"/>
          <w:numId w:val="2"/>
        </w:numPr>
        <w:rPr>
          <w:rFonts w:ascii="Times New Roman" w:eastAsia="Times New Roman" w:hAnsi="Times New Roman" w:cs="Times New Roman"/>
          <w:sz w:val="24"/>
          <w:szCs w:val="24"/>
        </w:rPr>
      </w:pPr>
      <w:hyperlink r:id="rId28">
        <w:r>
          <w:rPr>
            <w:rFonts w:ascii="Times New Roman" w:eastAsia="Times New Roman" w:hAnsi="Times New Roman" w:cs="Times New Roman"/>
            <w:color w:val="1155CC"/>
            <w:sz w:val="24"/>
            <w:szCs w:val="24"/>
            <w:u w:val="single"/>
          </w:rPr>
          <w:t>Rite Planning</w:t>
        </w:r>
      </w:hyperlink>
      <w:r>
        <w:rPr>
          <w:rFonts w:ascii="Times New Roman" w:eastAsia="Times New Roman" w:hAnsi="Times New Roman" w:cs="Times New Roman"/>
          <w:sz w:val="24"/>
          <w:szCs w:val="24"/>
        </w:rPr>
        <w:t xml:space="preserve">: (Around $300/ year for a small church) </w:t>
      </w:r>
      <w:r>
        <w:rPr>
          <w:rFonts w:ascii="Times New Roman" w:eastAsia="Times New Roman" w:hAnsi="Times New Roman" w:cs="Times New Roman"/>
          <w:sz w:val="24"/>
          <w:szCs w:val="24"/>
          <w:highlight w:val="white"/>
        </w:rPr>
        <w:t xml:space="preserve">Church Publishing (hosted by Augsburg Fortress) offers a comprehensive library of </w:t>
      </w:r>
      <w:proofErr w:type="gramStart"/>
      <w:r>
        <w:rPr>
          <w:rFonts w:ascii="Times New Roman" w:eastAsia="Times New Roman" w:hAnsi="Times New Roman" w:cs="Times New Roman"/>
          <w:sz w:val="24"/>
          <w:szCs w:val="24"/>
          <w:highlight w:val="white"/>
        </w:rPr>
        <w:t>liturgical</w:t>
      </w:r>
      <w:proofErr w:type="gramEnd"/>
      <w:r>
        <w:rPr>
          <w:rFonts w:ascii="Times New Roman" w:eastAsia="Times New Roman" w:hAnsi="Times New Roman" w:cs="Times New Roman"/>
          <w:sz w:val="24"/>
          <w:szCs w:val="24"/>
          <w:highlight w:val="white"/>
        </w:rPr>
        <w:t xml:space="preserve"> and music resources, fully customizable templates, content for special services and celebrations, and other resources.</w:t>
      </w:r>
    </w:p>
    <w:p w14:paraId="00000025" w14:textId="77777777" w:rsidR="001379A2" w:rsidRDefault="001379A2">
      <w:pPr>
        <w:rPr>
          <w:rFonts w:ascii="Times New Roman" w:eastAsia="Times New Roman" w:hAnsi="Times New Roman" w:cs="Times New Roman"/>
          <w:b/>
          <w:sz w:val="24"/>
          <w:szCs w:val="24"/>
        </w:rPr>
      </w:pPr>
    </w:p>
    <w:p w14:paraId="00000026" w14:textId="77777777" w:rsidR="001379A2"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Recommended Books on </w:t>
      </w:r>
      <w:proofErr w:type="gramStart"/>
      <w:r>
        <w:rPr>
          <w:rFonts w:ascii="Times New Roman" w:eastAsia="Times New Roman" w:hAnsi="Times New Roman" w:cs="Times New Roman"/>
          <w:b/>
          <w:sz w:val="24"/>
          <w:szCs w:val="24"/>
        </w:rPr>
        <w:t>the Liturgy</w:t>
      </w:r>
      <w:proofErr w:type="gramEnd"/>
      <w:r>
        <w:rPr>
          <w:rFonts w:ascii="Times New Roman" w:eastAsia="Times New Roman" w:hAnsi="Times New Roman" w:cs="Times New Roman"/>
          <w:b/>
          <w:sz w:val="24"/>
          <w:szCs w:val="24"/>
        </w:rPr>
        <w:t>:</w:t>
      </w:r>
    </w:p>
    <w:p w14:paraId="00000027" w14:textId="77777777" w:rsidR="001379A2" w:rsidRDefault="001379A2">
      <w:pPr>
        <w:rPr>
          <w:rFonts w:ascii="Times New Roman" w:eastAsia="Times New Roman" w:hAnsi="Times New Roman" w:cs="Times New Roman"/>
          <w:sz w:val="24"/>
          <w:szCs w:val="24"/>
        </w:rPr>
      </w:pPr>
    </w:p>
    <w:p w14:paraId="00000028" w14:textId="77777777" w:rsidR="001379A2" w:rsidRDefault="00000000">
      <w:pPr>
        <w:rPr>
          <w:rFonts w:ascii="Times New Roman" w:eastAsia="Times New Roman" w:hAnsi="Times New Roman" w:cs="Times New Roman"/>
          <w:sz w:val="24"/>
          <w:szCs w:val="24"/>
        </w:rPr>
      </w:pPr>
      <w:r>
        <w:rPr>
          <w:rFonts w:ascii="Times New Roman" w:eastAsia="Times New Roman" w:hAnsi="Times New Roman" w:cs="Times New Roman"/>
          <w:i/>
          <w:sz w:val="24"/>
          <w:szCs w:val="24"/>
        </w:rPr>
        <w:t>Planning the Church Year</w:t>
      </w:r>
      <w:r>
        <w:rPr>
          <w:rFonts w:ascii="Times New Roman" w:eastAsia="Times New Roman" w:hAnsi="Times New Roman" w:cs="Times New Roman"/>
          <w:sz w:val="24"/>
          <w:szCs w:val="24"/>
        </w:rPr>
        <w:t xml:space="preserve"> by Leonel Mitchell</w:t>
      </w:r>
    </w:p>
    <w:p w14:paraId="00000029" w14:textId="77777777" w:rsidR="001379A2" w:rsidRDefault="00000000">
      <w:pPr>
        <w:numPr>
          <w:ilvl w:val="0"/>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A comprehensive, detailed handbook for the entire liturgical year that includes colors, music, and decorations for each season and occasion.</w:t>
      </w:r>
    </w:p>
    <w:p w14:paraId="0000002A" w14:textId="77777777" w:rsidR="001379A2" w:rsidRDefault="001379A2">
      <w:pPr>
        <w:rPr>
          <w:rFonts w:ascii="Times New Roman" w:eastAsia="Times New Roman" w:hAnsi="Times New Roman" w:cs="Times New Roman"/>
          <w:i/>
          <w:sz w:val="24"/>
          <w:szCs w:val="24"/>
        </w:rPr>
      </w:pPr>
    </w:p>
    <w:p w14:paraId="0000002B" w14:textId="77777777" w:rsidR="001379A2" w:rsidRDefault="00000000">
      <w:pPr>
        <w:rPr>
          <w:rFonts w:ascii="Times New Roman" w:eastAsia="Times New Roman" w:hAnsi="Times New Roman" w:cs="Times New Roman"/>
          <w:sz w:val="24"/>
          <w:szCs w:val="24"/>
        </w:rPr>
      </w:pPr>
      <w:r>
        <w:rPr>
          <w:rFonts w:ascii="Times New Roman" w:eastAsia="Times New Roman" w:hAnsi="Times New Roman" w:cs="Times New Roman"/>
          <w:i/>
          <w:sz w:val="24"/>
          <w:szCs w:val="24"/>
        </w:rPr>
        <w:t>Planning for Rites and Rituals,</w:t>
      </w:r>
      <w:r>
        <w:rPr>
          <w:rFonts w:ascii="Times New Roman" w:eastAsia="Times New Roman" w:hAnsi="Times New Roman" w:cs="Times New Roman"/>
          <w:sz w:val="24"/>
          <w:szCs w:val="24"/>
        </w:rPr>
        <w:t xml:space="preserve"> Ed. by Andrew R. Wright (editions for each liturgical year)</w:t>
      </w:r>
    </w:p>
    <w:p w14:paraId="0000002C" w14:textId="77777777" w:rsidR="001379A2" w:rsidRDefault="00000000">
      <w:pPr>
        <w:numPr>
          <w:ilvl w:val="0"/>
          <w:numId w:val="12"/>
        </w:numPr>
        <w:rPr>
          <w:rFonts w:ascii="Times New Roman" w:eastAsia="Times New Roman" w:hAnsi="Times New Roman" w:cs="Times New Roman"/>
          <w:color w:val="808080"/>
          <w:sz w:val="26"/>
          <w:szCs w:val="26"/>
          <w:highlight w:val="white"/>
        </w:rPr>
      </w:pPr>
      <w:r>
        <w:rPr>
          <w:rFonts w:ascii="Times New Roman" w:eastAsia="Times New Roman" w:hAnsi="Times New Roman" w:cs="Times New Roman"/>
          <w:sz w:val="24"/>
          <w:szCs w:val="24"/>
        </w:rPr>
        <w:t xml:space="preserve">Newly revised and reorganized, Planning for Rites and Rituals is a guide to liturgical planning in the Episcopal Church, organized around the seasons of the church year and the cycle of Sunday readings in the revised common lectionary. </w:t>
      </w:r>
    </w:p>
    <w:p w14:paraId="0000002D" w14:textId="77777777" w:rsidR="001379A2" w:rsidRDefault="001379A2">
      <w:pPr>
        <w:rPr>
          <w:rFonts w:ascii="Times New Roman" w:eastAsia="Times New Roman" w:hAnsi="Times New Roman" w:cs="Times New Roman"/>
          <w:i/>
          <w:sz w:val="24"/>
          <w:szCs w:val="24"/>
        </w:rPr>
      </w:pPr>
    </w:p>
    <w:p w14:paraId="0000002E" w14:textId="77777777" w:rsidR="001379A2" w:rsidRDefault="00000000">
      <w:pPr>
        <w:rPr>
          <w:rFonts w:ascii="Times New Roman" w:eastAsia="Times New Roman" w:hAnsi="Times New Roman" w:cs="Times New Roman"/>
          <w:sz w:val="24"/>
          <w:szCs w:val="24"/>
        </w:rPr>
      </w:pPr>
      <w:r>
        <w:rPr>
          <w:rFonts w:ascii="Times New Roman" w:eastAsia="Times New Roman" w:hAnsi="Times New Roman" w:cs="Times New Roman"/>
          <w:i/>
          <w:sz w:val="24"/>
          <w:szCs w:val="24"/>
        </w:rPr>
        <w:t>Ritual Excellence: Best Practices for Leading and Planning Liturgy</w:t>
      </w:r>
      <w:r>
        <w:rPr>
          <w:rFonts w:ascii="Times New Roman" w:eastAsia="Times New Roman" w:hAnsi="Times New Roman" w:cs="Times New Roman"/>
          <w:sz w:val="24"/>
          <w:szCs w:val="24"/>
        </w:rPr>
        <w:t xml:space="preserve"> (2023) by James W. Farwell</w:t>
      </w:r>
    </w:p>
    <w:p w14:paraId="0000002F" w14:textId="77777777" w:rsidR="001379A2" w:rsidRDefault="00000000">
      <w:pPr>
        <w:numPr>
          <w:ilvl w:val="0"/>
          <w:numId w:val="9"/>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w:t>
      </w:r>
      <w:proofErr w:type="gramStart"/>
      <w:r>
        <w:rPr>
          <w:rFonts w:ascii="Times New Roman" w:eastAsia="Times New Roman" w:hAnsi="Times New Roman" w:cs="Times New Roman"/>
          <w:sz w:val="24"/>
          <w:szCs w:val="24"/>
        </w:rPr>
        <w:t>really good</w:t>
      </w:r>
      <w:proofErr w:type="gramEnd"/>
      <w:r>
        <w:rPr>
          <w:rFonts w:ascii="Times New Roman" w:eastAsia="Times New Roman" w:hAnsi="Times New Roman" w:cs="Times New Roman"/>
          <w:sz w:val="24"/>
          <w:szCs w:val="24"/>
        </w:rPr>
        <w:t xml:space="preserve"> overview of some of the newer liturgical resources, such as Enriching Our Worship and how to use them. Farwell does a good job of providing a framework for thinking about how and when you might want to change part of the liturgy, and when to leave well enough alone! He also provides a set of best practices for liturgical leadership, </w:t>
      </w:r>
      <w:proofErr w:type="gramStart"/>
      <w:r>
        <w:rPr>
          <w:rFonts w:ascii="Times New Roman" w:eastAsia="Times New Roman" w:hAnsi="Times New Roman" w:cs="Times New Roman"/>
          <w:sz w:val="24"/>
          <w:szCs w:val="24"/>
        </w:rPr>
        <w:t>in particular for</w:t>
      </w:r>
      <w:proofErr w:type="gramEnd"/>
      <w:r>
        <w:rPr>
          <w:rFonts w:ascii="Times New Roman" w:eastAsia="Times New Roman" w:hAnsi="Times New Roman" w:cs="Times New Roman"/>
          <w:sz w:val="24"/>
          <w:szCs w:val="24"/>
        </w:rPr>
        <w:t xml:space="preserve"> Eucharist and Baptism.</w:t>
      </w:r>
    </w:p>
    <w:p w14:paraId="00000030" w14:textId="77777777" w:rsidR="001379A2" w:rsidRDefault="001379A2">
      <w:pPr>
        <w:rPr>
          <w:rFonts w:ascii="Times New Roman" w:eastAsia="Times New Roman" w:hAnsi="Times New Roman" w:cs="Times New Roman"/>
          <w:sz w:val="24"/>
          <w:szCs w:val="24"/>
        </w:rPr>
      </w:pPr>
    </w:p>
    <w:p w14:paraId="00000031" w14:textId="77777777" w:rsidR="001379A2" w:rsidRDefault="00000000">
      <w:pPr>
        <w:rPr>
          <w:rFonts w:ascii="Times New Roman" w:eastAsia="Times New Roman" w:hAnsi="Times New Roman" w:cs="Times New Roman"/>
          <w:sz w:val="24"/>
          <w:szCs w:val="24"/>
        </w:rPr>
      </w:pPr>
      <w:r>
        <w:rPr>
          <w:rFonts w:ascii="Times New Roman" w:eastAsia="Times New Roman" w:hAnsi="Times New Roman" w:cs="Times New Roman"/>
          <w:i/>
          <w:sz w:val="24"/>
          <w:szCs w:val="24"/>
        </w:rPr>
        <w:t>Praying Shapes Believing: A Theological Commentary on the Book of Common Prayer</w:t>
      </w:r>
      <w:r>
        <w:rPr>
          <w:rFonts w:ascii="Times New Roman" w:eastAsia="Times New Roman" w:hAnsi="Times New Roman" w:cs="Times New Roman"/>
          <w:sz w:val="24"/>
          <w:szCs w:val="24"/>
        </w:rPr>
        <w:t>, Revised Edition (2016) by Leonel L. Mitchell, updated by Ruth A. Meyers</w:t>
      </w:r>
    </w:p>
    <w:p w14:paraId="00000032" w14:textId="77777777" w:rsidR="001379A2" w:rsidRDefault="00000000">
      <w:pPr>
        <w:numPr>
          <w:ilvl w:val="0"/>
          <w:numId w:val="10"/>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Understanding the history of our liturgies and the theology that they reflect is critical to effective liturgical leadership. This book provides an in-depth examination of the liturgical calendar, the Daily Office, Eucharist, the Triduum, Baptism, the pastoral offices, and ordination. </w:t>
      </w:r>
    </w:p>
    <w:p w14:paraId="00000033" w14:textId="77777777" w:rsidR="001379A2" w:rsidRDefault="001379A2">
      <w:pPr>
        <w:rPr>
          <w:rFonts w:ascii="Times New Roman" w:eastAsia="Times New Roman" w:hAnsi="Times New Roman" w:cs="Times New Roman"/>
          <w:sz w:val="24"/>
          <w:szCs w:val="24"/>
        </w:rPr>
      </w:pPr>
    </w:p>
    <w:p w14:paraId="00000034" w14:textId="77777777" w:rsidR="001379A2" w:rsidRDefault="00000000">
      <w:pPr>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I Serve at God’s Altar: The Ministry of Acolytes </w:t>
      </w:r>
      <w:r>
        <w:rPr>
          <w:rFonts w:ascii="Times New Roman" w:eastAsia="Times New Roman" w:hAnsi="Times New Roman" w:cs="Times New Roman"/>
          <w:sz w:val="24"/>
          <w:szCs w:val="24"/>
        </w:rPr>
        <w:t>(2018) by Roger A. Speer, Jr. and Sharon Ely Pearson</w:t>
      </w:r>
    </w:p>
    <w:p w14:paraId="00000035" w14:textId="77777777" w:rsidR="001379A2" w:rsidRDefault="00000000">
      <w:pPr>
        <w:numPr>
          <w:ilvl w:val="0"/>
          <w:numId w:val="13"/>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great, illustrated introduction for acolytes of all ages to the worship service, holy objects, and best practices of </w:t>
      </w:r>
      <w:proofErr w:type="spellStart"/>
      <w:r>
        <w:rPr>
          <w:rFonts w:ascii="Times New Roman" w:eastAsia="Times New Roman" w:hAnsi="Times New Roman" w:cs="Times New Roman"/>
          <w:sz w:val="24"/>
          <w:szCs w:val="24"/>
        </w:rPr>
        <w:t>acolyting</w:t>
      </w:r>
      <w:proofErr w:type="spellEnd"/>
      <w:r>
        <w:rPr>
          <w:rFonts w:ascii="Times New Roman" w:eastAsia="Times New Roman" w:hAnsi="Times New Roman" w:cs="Times New Roman"/>
          <w:sz w:val="24"/>
          <w:szCs w:val="24"/>
        </w:rPr>
        <w:t xml:space="preserve">. Also provides helpful resources for acolyte leaders interested in strengthening their program. </w:t>
      </w:r>
    </w:p>
    <w:p w14:paraId="00000036" w14:textId="77777777" w:rsidR="001379A2" w:rsidRDefault="001379A2">
      <w:pPr>
        <w:rPr>
          <w:rFonts w:ascii="Times New Roman" w:eastAsia="Times New Roman" w:hAnsi="Times New Roman" w:cs="Times New Roman"/>
          <w:i/>
          <w:sz w:val="24"/>
          <w:szCs w:val="24"/>
        </w:rPr>
      </w:pPr>
    </w:p>
    <w:p w14:paraId="00000037" w14:textId="77777777" w:rsidR="001379A2" w:rsidRDefault="00000000">
      <w:pPr>
        <w:rPr>
          <w:rFonts w:ascii="Times New Roman" w:eastAsia="Times New Roman" w:hAnsi="Times New Roman" w:cs="Times New Roman"/>
          <w:sz w:val="24"/>
          <w:szCs w:val="24"/>
        </w:rPr>
      </w:pPr>
      <w:r>
        <w:rPr>
          <w:rFonts w:ascii="Times New Roman" w:eastAsia="Times New Roman" w:hAnsi="Times New Roman" w:cs="Times New Roman"/>
          <w:i/>
          <w:sz w:val="24"/>
          <w:szCs w:val="24"/>
        </w:rPr>
        <w:t>A Priest’s Handbook: The Ceremonies of the Church</w:t>
      </w:r>
      <w:r>
        <w:rPr>
          <w:rFonts w:ascii="Times New Roman" w:eastAsia="Times New Roman" w:hAnsi="Times New Roman" w:cs="Times New Roman"/>
          <w:sz w:val="24"/>
          <w:szCs w:val="24"/>
        </w:rPr>
        <w:t>, 3rd ed. (1998) by Dennis G. Michno</w:t>
      </w:r>
    </w:p>
    <w:p w14:paraId="00000038" w14:textId="77777777" w:rsidR="001379A2" w:rsidRDefault="00000000">
      <w:pPr>
        <w:numPr>
          <w:ilvl w:val="0"/>
          <w:numId w:val="14"/>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Covers a lot of the traditions of the Episcopal Church that aren’t spelled out anywhere. Want to know how to </w:t>
      </w:r>
      <w:proofErr w:type="gramStart"/>
      <w:r>
        <w:rPr>
          <w:rFonts w:ascii="Times New Roman" w:eastAsia="Times New Roman" w:hAnsi="Times New Roman" w:cs="Times New Roman"/>
          <w:sz w:val="24"/>
          <w:szCs w:val="24"/>
        </w:rPr>
        <w:t>cense</w:t>
      </w:r>
      <w:proofErr w:type="gramEnd"/>
      <w:r>
        <w:rPr>
          <w:rFonts w:ascii="Times New Roman" w:eastAsia="Times New Roman" w:hAnsi="Times New Roman" w:cs="Times New Roman"/>
          <w:sz w:val="24"/>
          <w:szCs w:val="24"/>
        </w:rPr>
        <w:t xml:space="preserve"> an altar? The right way to set the altar for communion? The order and which way to go for a solemn procession? Bear in mind that most of </w:t>
      </w:r>
      <w:proofErr w:type="gramStart"/>
      <w:r>
        <w:rPr>
          <w:rFonts w:ascii="Times New Roman" w:eastAsia="Times New Roman" w:hAnsi="Times New Roman" w:cs="Times New Roman"/>
          <w:sz w:val="24"/>
          <w:szCs w:val="24"/>
        </w:rPr>
        <w:t>this falls</w:t>
      </w:r>
      <w:proofErr w:type="gramEnd"/>
      <w:r>
        <w:rPr>
          <w:rFonts w:ascii="Times New Roman" w:eastAsia="Times New Roman" w:hAnsi="Times New Roman" w:cs="Times New Roman"/>
          <w:sz w:val="24"/>
          <w:szCs w:val="24"/>
        </w:rPr>
        <w:t xml:space="preserve"> under the category of “tradition” and tradition varies from church to church. </w:t>
      </w:r>
    </w:p>
    <w:p w14:paraId="00000039" w14:textId="77777777" w:rsidR="001379A2" w:rsidRDefault="001379A2">
      <w:pPr>
        <w:rPr>
          <w:rFonts w:ascii="Times New Roman" w:eastAsia="Times New Roman" w:hAnsi="Times New Roman" w:cs="Times New Roman"/>
          <w:sz w:val="24"/>
          <w:szCs w:val="24"/>
        </w:rPr>
      </w:pPr>
    </w:p>
    <w:p w14:paraId="0000003A" w14:textId="77777777" w:rsidR="001379A2" w:rsidRDefault="001379A2">
      <w:pPr>
        <w:rPr>
          <w:rFonts w:ascii="Times New Roman" w:eastAsia="Times New Roman" w:hAnsi="Times New Roman" w:cs="Times New Roman"/>
          <w:sz w:val="24"/>
          <w:szCs w:val="24"/>
        </w:rPr>
      </w:pPr>
    </w:p>
    <w:p w14:paraId="0000003B" w14:textId="77777777" w:rsidR="001379A2"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General Guidance (all that follows is from </w:t>
      </w:r>
      <w:r>
        <w:rPr>
          <w:rFonts w:ascii="Times New Roman" w:eastAsia="Times New Roman" w:hAnsi="Times New Roman" w:cs="Times New Roman"/>
          <w:b/>
          <w:i/>
          <w:sz w:val="24"/>
          <w:szCs w:val="24"/>
        </w:rPr>
        <w:t>Ritual Excellence: Best Practices for Leading and Planning Liturgy</w:t>
      </w:r>
      <w:r>
        <w:rPr>
          <w:rFonts w:ascii="Times New Roman" w:eastAsia="Times New Roman" w:hAnsi="Times New Roman" w:cs="Times New Roman"/>
          <w:b/>
          <w:sz w:val="24"/>
          <w:szCs w:val="24"/>
        </w:rPr>
        <w:t xml:space="preserve"> (2023) by James W. Farwell)</w:t>
      </w:r>
    </w:p>
    <w:p w14:paraId="0000003C" w14:textId="77777777" w:rsidR="001379A2" w:rsidRDefault="001379A2">
      <w:pPr>
        <w:rPr>
          <w:rFonts w:ascii="Times New Roman" w:eastAsia="Times New Roman" w:hAnsi="Times New Roman" w:cs="Times New Roman"/>
          <w:sz w:val="24"/>
          <w:szCs w:val="24"/>
        </w:rPr>
      </w:pPr>
    </w:p>
    <w:p w14:paraId="0000003D" w14:textId="77777777" w:rsidR="001379A2"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So, what can we say about the general principles around curating forms and planning liturgies?</w:t>
      </w:r>
    </w:p>
    <w:p w14:paraId="0000003E" w14:textId="77777777" w:rsidR="001379A2" w:rsidRDefault="00000000">
      <w:pPr>
        <w:numPr>
          <w:ilvl w:val="0"/>
          <w:numId w:val="6"/>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Curate forms according to the thematic </w:t>
      </w:r>
      <w:proofErr w:type="gramStart"/>
      <w:r>
        <w:rPr>
          <w:rFonts w:ascii="Times New Roman" w:eastAsia="Times New Roman" w:hAnsi="Times New Roman" w:cs="Times New Roman"/>
          <w:sz w:val="24"/>
          <w:szCs w:val="24"/>
        </w:rPr>
        <w:t>emphases</w:t>
      </w:r>
      <w:proofErr w:type="gramEnd"/>
      <w:r>
        <w:rPr>
          <w:rFonts w:ascii="Times New Roman" w:eastAsia="Times New Roman" w:hAnsi="Times New Roman" w:cs="Times New Roman"/>
          <w:sz w:val="24"/>
          <w:szCs w:val="24"/>
        </w:rPr>
        <w:t xml:space="preserve"> of seasons, days</w:t>
      </w:r>
      <w:proofErr w:type="gramStart"/>
      <w:r>
        <w:rPr>
          <w:rFonts w:ascii="Times New Roman" w:eastAsia="Times New Roman" w:hAnsi="Times New Roman" w:cs="Times New Roman"/>
          <w:sz w:val="24"/>
          <w:szCs w:val="24"/>
        </w:rPr>
        <w:t>, lections</w:t>
      </w:r>
      <w:proofErr w:type="gramEnd"/>
      <w:r>
        <w:rPr>
          <w:rFonts w:ascii="Times New Roman" w:eastAsia="Times New Roman" w:hAnsi="Times New Roman" w:cs="Times New Roman"/>
          <w:sz w:val="24"/>
          <w:szCs w:val="24"/>
        </w:rPr>
        <w:t xml:space="preserve">. This is the basic architecture of our liturgical life. </w:t>
      </w:r>
    </w:p>
    <w:p w14:paraId="0000003F" w14:textId="77777777" w:rsidR="001379A2" w:rsidRDefault="00000000">
      <w:pPr>
        <w:numPr>
          <w:ilvl w:val="0"/>
          <w:numId w:val="6"/>
        </w:numPr>
        <w:rPr>
          <w:rFonts w:ascii="Times New Roman" w:eastAsia="Times New Roman" w:hAnsi="Times New Roman" w:cs="Times New Roman"/>
          <w:sz w:val="24"/>
          <w:szCs w:val="24"/>
        </w:rPr>
      </w:pPr>
      <w:r>
        <w:rPr>
          <w:rFonts w:ascii="Times New Roman" w:eastAsia="Times New Roman" w:hAnsi="Times New Roman" w:cs="Times New Roman"/>
          <w:sz w:val="24"/>
          <w:szCs w:val="24"/>
        </w:rPr>
        <w:t>In paying attention to seasons and occasions, plan any given season with an eye to the whole year. It is the differential relationship of each season to all the others that gives coherence to the entire cycle.</w:t>
      </w:r>
    </w:p>
    <w:p w14:paraId="00000040" w14:textId="77777777" w:rsidR="001379A2" w:rsidRDefault="00000000">
      <w:pPr>
        <w:numPr>
          <w:ilvl w:val="0"/>
          <w:numId w:val="6"/>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Seek coherence in curating among optional forms, but do not seek sameness or absolute consistency. All elements don’t have to “match.” We are a tradition of both agreement </w:t>
      </w:r>
      <w:r>
        <w:rPr>
          <w:rFonts w:ascii="Times New Roman" w:eastAsia="Times New Roman" w:hAnsi="Times New Roman" w:cs="Times New Roman"/>
          <w:sz w:val="24"/>
          <w:szCs w:val="24"/>
        </w:rPr>
        <w:lastRenderedPageBreak/>
        <w:t>and contestation, identity and diversity, unity across difference, and we should expect to enact this in our liturgical forms.</w:t>
      </w:r>
    </w:p>
    <w:p w14:paraId="00000041" w14:textId="77777777" w:rsidR="001379A2" w:rsidRDefault="00000000">
      <w:pPr>
        <w:numPr>
          <w:ilvl w:val="0"/>
          <w:numId w:val="6"/>
        </w:numPr>
        <w:rPr>
          <w:rFonts w:ascii="Times New Roman" w:eastAsia="Times New Roman" w:hAnsi="Times New Roman" w:cs="Times New Roman"/>
          <w:sz w:val="24"/>
          <w:szCs w:val="24"/>
        </w:rPr>
      </w:pPr>
      <w:r>
        <w:rPr>
          <w:rFonts w:ascii="Times New Roman" w:eastAsia="Times New Roman" w:hAnsi="Times New Roman" w:cs="Times New Roman"/>
          <w:sz w:val="24"/>
          <w:szCs w:val="24"/>
        </w:rPr>
        <w:t>We seek a God who is at once given to us, and a holiness beyond us. Be literate in the full range of liturgical resources, and their use. This is essential to nourishing a rich spiritual imagination, and an entry into worship of One who lies beyond our words and actions.</w:t>
      </w:r>
    </w:p>
    <w:p w14:paraId="00000042" w14:textId="77777777" w:rsidR="001379A2" w:rsidRDefault="00000000">
      <w:pPr>
        <w:numPr>
          <w:ilvl w:val="0"/>
          <w:numId w:val="6"/>
        </w:numPr>
        <w:rPr>
          <w:rFonts w:ascii="Times New Roman" w:eastAsia="Times New Roman" w:hAnsi="Times New Roman" w:cs="Times New Roman"/>
          <w:sz w:val="24"/>
          <w:szCs w:val="24"/>
        </w:rPr>
      </w:pPr>
      <w:r>
        <w:rPr>
          <w:rFonts w:ascii="Times New Roman" w:eastAsia="Times New Roman" w:hAnsi="Times New Roman" w:cs="Times New Roman"/>
          <w:sz w:val="24"/>
          <w:szCs w:val="24"/>
        </w:rPr>
        <w:t>The familiarity of forms authorized by a community larger than us is central to ritualization. Too much change, or too frequent, ceases to have the ritual power for formation. The default is repetition, laced with some fresh expression. Anything more and liturgy in a late modern context will become mere entertainment.</w:t>
      </w:r>
    </w:p>
    <w:p w14:paraId="00000043" w14:textId="77777777" w:rsidR="001379A2" w:rsidRDefault="00000000">
      <w:pPr>
        <w:numPr>
          <w:ilvl w:val="0"/>
          <w:numId w:val="6"/>
        </w:numPr>
        <w:rPr>
          <w:rFonts w:ascii="Times New Roman" w:eastAsia="Times New Roman" w:hAnsi="Times New Roman" w:cs="Times New Roman"/>
          <w:sz w:val="24"/>
          <w:szCs w:val="24"/>
        </w:rPr>
      </w:pPr>
      <w:r>
        <w:rPr>
          <w:rFonts w:ascii="Times New Roman" w:eastAsia="Times New Roman" w:hAnsi="Times New Roman" w:cs="Times New Roman"/>
          <w:sz w:val="24"/>
          <w:szCs w:val="24"/>
        </w:rPr>
        <w:t>Absolute rigidity in ritual forms is idolatry. Stretch the congregation’s spiritual diet, little by little, with change.</w:t>
      </w:r>
    </w:p>
    <w:p w14:paraId="00000044" w14:textId="77777777" w:rsidR="001379A2" w:rsidRDefault="00000000">
      <w:pPr>
        <w:numPr>
          <w:ilvl w:val="0"/>
          <w:numId w:val="6"/>
        </w:numPr>
        <w:rPr>
          <w:rFonts w:ascii="Times New Roman" w:eastAsia="Times New Roman" w:hAnsi="Times New Roman" w:cs="Times New Roman"/>
          <w:sz w:val="24"/>
          <w:szCs w:val="24"/>
        </w:rPr>
      </w:pPr>
      <w:r>
        <w:rPr>
          <w:rFonts w:ascii="Times New Roman" w:eastAsia="Times New Roman" w:hAnsi="Times New Roman" w:cs="Times New Roman"/>
          <w:sz w:val="24"/>
          <w:szCs w:val="24"/>
        </w:rPr>
        <w:t>Teach, teach, teach…about what we do, where it comes from, why we do it.</w:t>
      </w:r>
    </w:p>
    <w:p w14:paraId="00000045" w14:textId="77777777" w:rsidR="001379A2" w:rsidRDefault="00000000">
      <w:pPr>
        <w:numPr>
          <w:ilvl w:val="0"/>
          <w:numId w:val="6"/>
        </w:numPr>
        <w:rPr>
          <w:rFonts w:ascii="Times New Roman" w:eastAsia="Times New Roman" w:hAnsi="Times New Roman" w:cs="Times New Roman"/>
          <w:sz w:val="24"/>
          <w:szCs w:val="24"/>
        </w:rPr>
      </w:pPr>
      <w:r>
        <w:rPr>
          <w:rFonts w:ascii="Times New Roman" w:eastAsia="Times New Roman" w:hAnsi="Times New Roman" w:cs="Times New Roman"/>
          <w:sz w:val="24"/>
          <w:szCs w:val="24"/>
        </w:rPr>
        <w:t>Know that good curation and planning is an art, not arithmetic; and we learn to do it by practice, by listening, and by much, much prayer.</w:t>
      </w:r>
    </w:p>
    <w:sectPr w:rsidR="001379A2">
      <w:footerReference w:type="default" r:id="rId29"/>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B1BF8C" w14:textId="77777777" w:rsidR="00112126" w:rsidRDefault="00112126">
      <w:pPr>
        <w:spacing w:line="240" w:lineRule="auto"/>
      </w:pPr>
      <w:r>
        <w:separator/>
      </w:r>
    </w:p>
  </w:endnote>
  <w:endnote w:type="continuationSeparator" w:id="0">
    <w:p w14:paraId="6F540F8C" w14:textId="77777777" w:rsidR="00112126" w:rsidRDefault="0011212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46" w14:textId="241AB2F6" w:rsidR="001379A2" w:rsidRDefault="00000000">
    <w:pPr>
      <w:jc w:val="right"/>
    </w:pPr>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PAGE</w:instrText>
    </w:r>
    <w:r>
      <w:rPr>
        <w:rFonts w:ascii="Times New Roman" w:eastAsia="Times New Roman" w:hAnsi="Times New Roman" w:cs="Times New Roman"/>
        <w:sz w:val="24"/>
        <w:szCs w:val="24"/>
      </w:rPr>
      <w:fldChar w:fldCharType="separate"/>
    </w:r>
    <w:r w:rsidR="00B951D5">
      <w:rPr>
        <w:rFonts w:ascii="Times New Roman" w:eastAsia="Times New Roman" w:hAnsi="Times New Roman" w:cs="Times New Roman"/>
        <w:noProof/>
        <w:sz w:val="24"/>
        <w:szCs w:val="24"/>
      </w:rPr>
      <w:t>1</w:t>
    </w:r>
    <w:r>
      <w:rPr>
        <w:rFonts w:ascii="Times New Roman" w:eastAsia="Times New Roman" w:hAnsi="Times New Roman" w:cs="Times New Roman"/>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702C2B" w14:textId="77777777" w:rsidR="00112126" w:rsidRDefault="00112126">
      <w:pPr>
        <w:spacing w:line="240" w:lineRule="auto"/>
      </w:pPr>
      <w:r>
        <w:separator/>
      </w:r>
    </w:p>
  </w:footnote>
  <w:footnote w:type="continuationSeparator" w:id="0">
    <w:p w14:paraId="53BC2789" w14:textId="77777777" w:rsidR="00112126" w:rsidRDefault="0011212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00D14"/>
    <w:multiLevelType w:val="multilevel"/>
    <w:tmpl w:val="CDCA46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85962F5"/>
    <w:multiLevelType w:val="multilevel"/>
    <w:tmpl w:val="181C64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FD143CD"/>
    <w:multiLevelType w:val="multilevel"/>
    <w:tmpl w:val="C5C4A4F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1B9702F"/>
    <w:multiLevelType w:val="multilevel"/>
    <w:tmpl w:val="1FFC54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2AD0E26"/>
    <w:multiLevelType w:val="multilevel"/>
    <w:tmpl w:val="016CC7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7A1772D"/>
    <w:multiLevelType w:val="multilevel"/>
    <w:tmpl w:val="925447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B767E4F"/>
    <w:multiLevelType w:val="multilevel"/>
    <w:tmpl w:val="01F6B4F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C416CB2"/>
    <w:multiLevelType w:val="multilevel"/>
    <w:tmpl w:val="66A65FA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F701131"/>
    <w:multiLevelType w:val="multilevel"/>
    <w:tmpl w:val="87007F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3E5B72B6"/>
    <w:multiLevelType w:val="multilevel"/>
    <w:tmpl w:val="E07210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40D206B3"/>
    <w:multiLevelType w:val="multilevel"/>
    <w:tmpl w:val="6278EA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5E715EA7"/>
    <w:multiLevelType w:val="multilevel"/>
    <w:tmpl w:val="E67A7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679A3F78"/>
    <w:multiLevelType w:val="multilevel"/>
    <w:tmpl w:val="44DC16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67F16700"/>
    <w:multiLevelType w:val="multilevel"/>
    <w:tmpl w:val="6B7A98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905530152">
    <w:abstractNumId w:val="9"/>
  </w:num>
  <w:num w:numId="2" w16cid:durableId="298192263">
    <w:abstractNumId w:val="4"/>
  </w:num>
  <w:num w:numId="3" w16cid:durableId="1380520694">
    <w:abstractNumId w:val="2"/>
  </w:num>
  <w:num w:numId="4" w16cid:durableId="6493630">
    <w:abstractNumId w:val="8"/>
  </w:num>
  <w:num w:numId="5" w16cid:durableId="737091905">
    <w:abstractNumId w:val="0"/>
  </w:num>
  <w:num w:numId="6" w16cid:durableId="1493448368">
    <w:abstractNumId w:val="6"/>
  </w:num>
  <w:num w:numId="7" w16cid:durableId="637221457">
    <w:abstractNumId w:val="1"/>
  </w:num>
  <w:num w:numId="8" w16cid:durableId="1729256628">
    <w:abstractNumId w:val="3"/>
  </w:num>
  <w:num w:numId="9" w16cid:durableId="1711999967">
    <w:abstractNumId w:val="12"/>
  </w:num>
  <w:num w:numId="10" w16cid:durableId="2018119163">
    <w:abstractNumId w:val="13"/>
  </w:num>
  <w:num w:numId="11" w16cid:durableId="1296448616">
    <w:abstractNumId w:val="7"/>
  </w:num>
  <w:num w:numId="12" w16cid:durableId="1130316995">
    <w:abstractNumId w:val="10"/>
  </w:num>
  <w:num w:numId="13" w16cid:durableId="2137523207">
    <w:abstractNumId w:val="5"/>
  </w:num>
  <w:num w:numId="14" w16cid:durableId="38294518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79A2"/>
    <w:rsid w:val="00112126"/>
    <w:rsid w:val="001379A2"/>
    <w:rsid w:val="00B951D5"/>
    <w:rsid w:val="00BD7A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145512D-5A3F-4F20-86F3-2AD9F93FD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churchpublishing.org/siteassets/pdf/enriching-our-worship-1/enrichingourworship1.pdf" TargetMode="External"/><Relationship Id="rId13" Type="http://schemas.openxmlformats.org/officeDocument/2006/relationships/hyperlink" Target="https://www.churchpublishing.org/siteassets/pdf/enriching-our-worship-4/enrichingourworship4.pdf" TargetMode="External"/><Relationship Id="rId18" Type="http://schemas.openxmlformats.org/officeDocument/2006/relationships/hyperlink" Target="https://www.churchpublishing.org/siteassets/pdf/liturgies-and-prayers-related-to-childbearing/enrichingourworship5.pdf" TargetMode="External"/><Relationship Id="rId26" Type="http://schemas.openxmlformats.org/officeDocument/2006/relationships/hyperlink" Target="https://www.episcopalchurch.org/sermons-that-work/" TargetMode="External"/><Relationship Id="rId3" Type="http://schemas.openxmlformats.org/officeDocument/2006/relationships/settings" Target="settings.xml"/><Relationship Id="rId21" Type="http://schemas.openxmlformats.org/officeDocument/2006/relationships/hyperlink" Target="https://www.episcopalcommonprayer.org/uploads/1/2/9/8/129843103/book_of_occasional_services_final.pdf" TargetMode="External"/><Relationship Id="rId7" Type="http://schemas.openxmlformats.org/officeDocument/2006/relationships/hyperlink" Target="http://episcopalcommonprayer.org" TargetMode="External"/><Relationship Id="rId12" Type="http://schemas.openxmlformats.org/officeDocument/2006/relationships/hyperlink" Target="https://www.episcopalchurch.org/wp-content/uploads/2021/01/service_at_the_loss_of_a_beloved_animal-1.pdf" TargetMode="External"/><Relationship Id="rId17" Type="http://schemas.openxmlformats.org/officeDocument/2006/relationships/hyperlink" Target="https://www.episcopalcommonprayer.org/uploads/1/2/9/8/129843103/authorized_for_use_expansive_language_versions_of_eucharistic_prayer_c.pdf" TargetMode="External"/><Relationship Id="rId25" Type="http://schemas.openxmlformats.org/officeDocument/2006/relationships/hyperlink" Target="https://www.episcopalcommonprayer.org/uploads/1/2/9/8/129843103/lesser_feasts_and_fasts_-_2024__final_.pdf" TargetMode="External"/><Relationship Id="rId2" Type="http://schemas.openxmlformats.org/officeDocument/2006/relationships/styles" Target="styles.xml"/><Relationship Id="rId16" Type="http://schemas.openxmlformats.org/officeDocument/2006/relationships/hyperlink" Target="https://www.episcopalchurch.org/wp-content/uploads/2019/11/ellibro_deoracion_comun.pdf" TargetMode="External"/><Relationship Id="rId20" Type="http://schemas.openxmlformats.org/officeDocument/2006/relationships/hyperlink" Target="https://www.churchpublishing.org/siteassets/pdf/liturgies-and-prayers-related-to-childbearing/enrichingourworship5.pdf" TargetMode="External"/><Relationship Id="rId29"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episcopalcommonprayer.org/uploads/1/2/9/8/129843103/book_of_occasional_services_final.pdf" TargetMode="External"/><Relationship Id="rId24" Type="http://schemas.openxmlformats.org/officeDocument/2006/relationships/hyperlink" Target="https://lectionary.library.vanderbilt.edu/" TargetMode="External"/><Relationship Id="rId5" Type="http://schemas.openxmlformats.org/officeDocument/2006/relationships/footnotes" Target="footnotes.xml"/><Relationship Id="rId15" Type="http://schemas.openxmlformats.org/officeDocument/2006/relationships/hyperlink" Target="https://www.episcopalchurch.org/wp-content/uploads/2019/11/ellibro_deoracion_comun.pdf" TargetMode="External"/><Relationship Id="rId23" Type="http://schemas.openxmlformats.org/officeDocument/2006/relationships/hyperlink" Target="http://satucket.com/lectionary" TargetMode="External"/><Relationship Id="rId28" Type="http://schemas.openxmlformats.org/officeDocument/2006/relationships/hyperlink" Target="https://www.augsburgfortress.org/store/product/24395/" TargetMode="External"/><Relationship Id="rId10" Type="http://schemas.openxmlformats.org/officeDocument/2006/relationships/hyperlink" Target="https://www.episcopalcommonprayer.org/uploads/1/2/9/8/129843103/book_of_occasional_services_final.pdf" TargetMode="External"/><Relationship Id="rId19" Type="http://schemas.openxmlformats.org/officeDocument/2006/relationships/hyperlink" Target="https://www.churchpublishing.org/siteassets/pdf/liturgies-and-prayers-related-to-childbearing/enrichingourworship5.pdf"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churchpublishing.org/siteassets/pdf/enriching-our-worship-2/enrichingourworship2.pdf" TargetMode="External"/><Relationship Id="rId14" Type="http://schemas.openxmlformats.org/officeDocument/2006/relationships/hyperlink" Target="https://www.churchpublishing.org/siteassets/pdf/enriching-our-worship-4/enrichingourworship4.pdf" TargetMode="External"/><Relationship Id="rId22" Type="http://schemas.openxmlformats.org/officeDocument/2006/relationships/hyperlink" Target="http://lectionarypage.net" TargetMode="External"/><Relationship Id="rId27" Type="http://schemas.openxmlformats.org/officeDocument/2006/relationships/hyperlink" Target="https://asermonforeverysunday.com/"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1522</Words>
  <Characters>8681</Characters>
  <Application>Microsoft Office Word</Application>
  <DocSecurity>0</DocSecurity>
  <Lines>72</Lines>
  <Paragraphs>20</Paragraphs>
  <ScaleCrop>false</ScaleCrop>
  <Company/>
  <LinksUpToDate>false</LinksUpToDate>
  <CharactersWithSpaces>10183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Piazza</dc:creator>
  <cp:lastModifiedBy>Michael Piazza</cp:lastModifiedBy>
  <cp:revision>2</cp:revision>
  <dcterms:created xsi:type="dcterms:W3CDTF">2025-07-03T00:41:00Z</dcterms:created>
  <dcterms:modified xsi:type="dcterms:W3CDTF">2025-07-03T00:41:00Z</dcterms:modified>
</cp:coreProperties>
</file>